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D32C" w14:textId="77777777" w:rsidR="00652883" w:rsidRPr="00652883" w:rsidRDefault="00652883" w:rsidP="00652883">
      <w:pPr>
        <w:shd w:val="clear" w:color="auto" w:fill="FFFFFF"/>
        <w:spacing w:after="300" w:line="630" w:lineRule="atLeast"/>
        <w:jc w:val="both"/>
        <w:outlineLvl w:val="3"/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eastAsia="en-BE"/>
        </w:rPr>
      </w:pPr>
      <w:proofErr w:type="spellStart"/>
      <w:r w:rsidRPr="00652883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eastAsia="en-BE"/>
        </w:rPr>
        <w:t>Gebruiksvoorwaarden</w:t>
      </w:r>
      <w:proofErr w:type="spellEnd"/>
    </w:p>
    <w:p w14:paraId="7F374987" w14:textId="59212ECD" w:rsidR="00652883" w:rsidRDefault="00652883" w:rsidP="004B4A7F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Het gebruik van dit eTOD-meldingsplatform </w:t>
      </w:r>
      <w:r w:rsidR="0004425B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en de gepubliceerde gegevens </w:t>
      </w:r>
      <w:r w:rsidR="00B44E4B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is onderworpen aan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de volgende gebruiksvoorwaarden</w:t>
      </w:r>
      <w:r w:rsidR="00016420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.</w:t>
      </w:r>
    </w:p>
    <w:p w14:paraId="0A6865B4" w14:textId="6853F5EF" w:rsidR="00B44E4B" w:rsidRPr="00B44E4B" w:rsidRDefault="00B44E4B" w:rsidP="004B4A7F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 xml:space="preserve">U </w:t>
      </w:r>
      <w:proofErr w:type="spellStart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>wordt</w:t>
      </w:r>
      <w:proofErr w:type="spellEnd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>geacht</w:t>
      </w:r>
      <w:proofErr w:type="spellEnd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 xml:space="preserve"> </w:t>
      </w:r>
      <w:r w:rsidRPr="00B44E4B">
        <w:rPr>
          <w:rFonts w:ascii="Source Sans Pro" w:hAnsi="Source Sans Pro"/>
          <w:color w:val="2C3C56"/>
          <w:sz w:val="27"/>
          <w:szCs w:val="27"/>
          <w:shd w:val="clear" w:color="auto" w:fill="FFFFFF"/>
          <w:lang w:val="nl-NL"/>
        </w:rPr>
        <w:t>hie</w:t>
      </w:r>
      <w:r>
        <w:rPr>
          <w:rFonts w:ascii="Source Sans Pro" w:hAnsi="Source Sans Pro"/>
          <w:color w:val="2C3C56"/>
          <w:sz w:val="27"/>
          <w:szCs w:val="27"/>
          <w:shd w:val="clear" w:color="auto" w:fill="FFFFFF"/>
          <w:lang w:val="nl-NL"/>
        </w:rPr>
        <w:t xml:space="preserve">rvan </w:t>
      </w:r>
      <w:proofErr w:type="spellStart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>kennis</w:t>
      </w:r>
      <w:proofErr w:type="spellEnd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>te</w:t>
      </w:r>
      <w:proofErr w:type="spellEnd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>nemen</w:t>
      </w:r>
      <w:proofErr w:type="spellEnd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 xml:space="preserve"> en de </w:t>
      </w:r>
      <w:proofErr w:type="spellStart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>gebruiksvoorwaarden</w:t>
      </w:r>
      <w:proofErr w:type="spellEnd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>zonder</w:t>
      </w:r>
      <w:proofErr w:type="spellEnd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>enig</w:t>
      </w:r>
      <w:proofErr w:type="spellEnd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>voorbehoud</w:t>
      </w:r>
      <w:proofErr w:type="spellEnd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>te</w:t>
      </w:r>
      <w:proofErr w:type="spellEnd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>aanvaarden</w:t>
      </w:r>
      <w:proofErr w:type="spellEnd"/>
      <w:r>
        <w:rPr>
          <w:rFonts w:ascii="Source Sans Pro" w:hAnsi="Source Sans Pro"/>
          <w:color w:val="2C3C56"/>
          <w:sz w:val="27"/>
          <w:szCs w:val="27"/>
          <w:shd w:val="clear" w:color="auto" w:fill="FFFFFF"/>
        </w:rPr>
        <w:t>.</w:t>
      </w:r>
    </w:p>
    <w:p w14:paraId="4F593EBD" w14:textId="295C3380" w:rsidR="00652883" w:rsidRPr="00652883" w:rsidRDefault="00E72997" w:rsidP="004B4A7F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 w:rsidRPr="00E72997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Tenzij anders wordt aangegeven op d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it platform </w:t>
      </w:r>
      <w:r w:rsidRPr="00E72997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heeft u als gebruiker het recht om, zonder voorgaande toestemming</w:t>
      </w:r>
      <w:r w:rsidR="00016420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van het NGI</w:t>
      </w:r>
      <w:r w:rsidRPr="00E72997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, d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it platform en de gepubliceerde </w:t>
      </w:r>
      <w:r w:rsidRPr="00E72997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gegevens 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gratis </w:t>
      </w:r>
      <w:r w:rsidRPr="00550393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uitsluitend voor intern 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en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niet-commercieel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r w:rsidRPr="00550393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gebruik 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aan te wenden</w:t>
      </w:r>
      <w:r w:rsidR="00016420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</w:t>
      </w:r>
      <w:r w:rsidRPr="00E72997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mits vermelding van de bron zoals volgt :</w:t>
      </w:r>
      <w:r w:rsidR="00423C2B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</w:t>
      </w:r>
      <w:r w:rsidR="00423C2B">
        <w:rPr>
          <w:rFonts w:ascii="Source Sans Pro" w:hAnsi="Source Sans Pro" w:cs="Arial"/>
          <w:b/>
        </w:rPr>
        <w:t>© NGI</w:t>
      </w:r>
    </w:p>
    <w:p w14:paraId="2DC8A6F6" w14:textId="77777777" w:rsidR="00652883" w:rsidRPr="00652883" w:rsidRDefault="00652883" w:rsidP="004B4A7F">
      <w:pPr>
        <w:shd w:val="clear" w:color="auto" w:fill="FFFFFF"/>
        <w:spacing w:before="600" w:after="300" w:line="630" w:lineRule="atLeast"/>
        <w:jc w:val="both"/>
        <w:outlineLvl w:val="3"/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eastAsia="en-BE"/>
        </w:rPr>
      </w:pPr>
      <w:proofErr w:type="spellStart"/>
      <w:r w:rsidRPr="00652883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eastAsia="en-BE"/>
        </w:rPr>
        <w:t>Intellectuele</w:t>
      </w:r>
      <w:proofErr w:type="spellEnd"/>
      <w:r w:rsidRPr="00652883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eastAsia="en-BE"/>
        </w:rPr>
        <w:t>eigendomsrechten</w:t>
      </w:r>
      <w:proofErr w:type="spellEnd"/>
    </w:p>
    <w:p w14:paraId="64DA9BD1" w14:textId="3A3BD5E0" w:rsidR="00016420" w:rsidRDefault="00016420" w:rsidP="004B4A7F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 w:rsidRPr="00016420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He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t meldingsplatform is eigendom van het NGI</w:t>
      </w:r>
      <w:r w:rsidR="004B4A7F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. Het 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werd mede tot stand gebracht door </w:t>
      </w:r>
      <w:proofErr w:type="spellStart"/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Geoblox</w:t>
      </w:r>
      <w:proofErr w:type="spellEnd"/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.</w:t>
      </w:r>
    </w:p>
    <w:p w14:paraId="4524E80E" w14:textId="5E6CF132" w:rsidR="004B4A7F" w:rsidRDefault="00652883" w:rsidP="004B4A7F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De </w:t>
      </w:r>
      <w:r w:rsidR="00016420" w:rsidRPr="00016420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ge</w:t>
      </w:r>
      <w:r w:rsidR="00016420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publiceerde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gegevens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r w:rsidR="00016420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zijn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eigendom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van het N</w:t>
      </w:r>
      <w:r w:rsidR="001A7F93" w:rsidRPr="00286301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GI</w:t>
      </w:r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. </w:t>
      </w:r>
    </w:p>
    <w:p w14:paraId="05B9FE18" w14:textId="3783FF0E" w:rsidR="00652883" w:rsidRPr="00652883" w:rsidRDefault="00652883" w:rsidP="004B4A7F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D</w:t>
      </w:r>
      <w:proofErr w:type="spellStart"/>
      <w:r w:rsidR="004B4A7F" w:rsidRPr="004B4A7F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it</w:t>
      </w:r>
      <w:proofErr w:type="spellEnd"/>
      <w:r w:rsidR="004B4A7F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platform en </w:t>
      </w:r>
      <w:r w:rsidR="00FB0FE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de </w:t>
      </w:r>
      <w:r w:rsidR="004B4A7F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gepubliceerde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gegevens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zijn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beschermd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door het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auteursrecht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en door het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databankenrecht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(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Wetboek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van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economisch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recht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van 28/02/2013).</w:t>
      </w:r>
    </w:p>
    <w:p w14:paraId="2A2478E0" w14:textId="0953E41F" w:rsidR="00652883" w:rsidRPr="00C744EF" w:rsidRDefault="00652883" w:rsidP="004B4A7F">
      <w:pPr>
        <w:shd w:val="clear" w:color="auto" w:fill="FFFFFF"/>
        <w:spacing w:before="600" w:after="300" w:line="630" w:lineRule="atLeast"/>
        <w:jc w:val="both"/>
        <w:outlineLvl w:val="3"/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val="nl-NL" w:eastAsia="en-BE"/>
        </w:rPr>
      </w:pPr>
      <w:bookmarkStart w:id="0" w:name="_Hlk103939956"/>
      <w:proofErr w:type="spellStart"/>
      <w:r w:rsidRPr="00652883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eastAsia="en-BE"/>
        </w:rPr>
        <w:t>Beperkingen</w:t>
      </w:r>
      <w:proofErr w:type="spellEnd"/>
      <w:r w:rsidRPr="00652883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eastAsia="en-BE"/>
        </w:rPr>
        <w:t xml:space="preserve"> op het </w:t>
      </w:r>
      <w:proofErr w:type="spellStart"/>
      <w:r w:rsidRPr="00652883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eastAsia="en-BE"/>
        </w:rPr>
        <w:t>gebruik</w:t>
      </w:r>
      <w:proofErr w:type="spellEnd"/>
      <w:r w:rsidR="00C744EF" w:rsidRPr="00C744EF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val="nl-NL" w:eastAsia="en-BE"/>
        </w:rPr>
        <w:t xml:space="preserve"> v</w:t>
      </w:r>
      <w:r w:rsidR="00C744EF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val="nl-NL" w:eastAsia="en-BE"/>
        </w:rPr>
        <w:t>an de gepubliceerde gegevens</w:t>
      </w:r>
    </w:p>
    <w:p w14:paraId="543DFA5F" w14:textId="4A26A5FE" w:rsidR="00652883" w:rsidRPr="00652883" w:rsidRDefault="00652883" w:rsidP="004B4A7F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bookmarkStart w:id="1" w:name="_Hlk103939976"/>
      <w:bookmarkEnd w:id="0"/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Tenzij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het NGI de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toelating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geeft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,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mo</w:t>
      </w:r>
      <w:proofErr w:type="spellEnd"/>
      <w:r w:rsidR="0004425B" w:rsidRPr="0004425B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g</w:t>
      </w:r>
      <w:r w:rsidR="0004425B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en de gepubliceerde </w:t>
      </w:r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gegevens</w:t>
      </w:r>
      <w:proofErr w:type="spellEnd"/>
      <w:r w:rsidR="00B44E4B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,</w:t>
      </w:r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gedeeltelijk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of in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hun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geheel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, in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geval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:</w:t>
      </w:r>
    </w:p>
    <w:bookmarkEnd w:id="1"/>
    <w:p w14:paraId="6778DEF5" w14:textId="77777777" w:rsidR="00652883" w:rsidRPr="00652883" w:rsidRDefault="00652883" w:rsidP="004B4A7F">
      <w:pPr>
        <w:numPr>
          <w:ilvl w:val="0"/>
          <w:numId w:val="1"/>
        </w:numPr>
        <w:shd w:val="clear" w:color="auto" w:fill="FFFFFF"/>
        <w:spacing w:after="22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lastRenderedPageBreak/>
        <w:t xml:space="preserve">op om het even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welke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manier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gewijzigd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worden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,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zodat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hun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waarheidsgetrouwheid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in het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gedrang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komt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of met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als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doel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er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werken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van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af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te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leiden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;</w:t>
      </w:r>
    </w:p>
    <w:p w14:paraId="230E4BC0" w14:textId="77777777" w:rsidR="00652883" w:rsidRPr="00652883" w:rsidRDefault="00652883" w:rsidP="004B4A7F">
      <w:pPr>
        <w:numPr>
          <w:ilvl w:val="0"/>
          <w:numId w:val="1"/>
        </w:numPr>
        <w:shd w:val="clear" w:color="auto" w:fill="FFFFFF"/>
        <w:spacing w:after="22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met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commerciële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of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winstgevende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bedoelingen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worden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verspreid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of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meegedeeld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aan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derden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;</w:t>
      </w:r>
    </w:p>
    <w:p w14:paraId="165FD614" w14:textId="77777777" w:rsidR="00375EEE" w:rsidRPr="00375EEE" w:rsidRDefault="00652883" w:rsidP="004B4A7F">
      <w:pPr>
        <w:numPr>
          <w:ilvl w:val="0"/>
          <w:numId w:val="1"/>
        </w:numPr>
        <w:shd w:val="clear" w:color="auto" w:fill="FFFFFF"/>
        <w:spacing w:after="22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van de site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gedownload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worden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met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automatische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downloadprogramma’s</w:t>
      </w:r>
      <w:proofErr w:type="spellEnd"/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;</w:t>
      </w:r>
    </w:p>
    <w:p w14:paraId="213007AF" w14:textId="75E39E7B" w:rsidR="00375EEE" w:rsidRPr="00652883" w:rsidRDefault="00375EEE" w:rsidP="004B4A7F">
      <w:pPr>
        <w:numPr>
          <w:ilvl w:val="0"/>
          <w:numId w:val="1"/>
        </w:numPr>
        <w:shd w:val="clear" w:color="auto" w:fill="FFFFFF"/>
        <w:spacing w:after="22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op buitensporige wijze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gekopieerd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en gereproduceerd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worden</w:t>
      </w:r>
      <w:proofErr w:type="spellEnd"/>
      <w:r w:rsidR="00FB0FEA" w:rsidRPr="00FB0FEA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="00FB0FEA"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voor</w:t>
      </w:r>
      <w:proofErr w:type="spellEnd"/>
      <w:r w:rsidR="00FB0FEA"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="00FB0FEA"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andere</w:t>
      </w:r>
      <w:proofErr w:type="spellEnd"/>
      <w:r w:rsidR="00FB0FEA"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dan </w:t>
      </w:r>
      <w:proofErr w:type="spellStart"/>
      <w:r w:rsidR="00FB0FEA"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privédoeleinden</w:t>
      </w:r>
      <w:proofErr w:type="spellEnd"/>
      <w:r w:rsidR="00FB0FE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;</w:t>
      </w:r>
    </w:p>
    <w:p w14:paraId="2C607BF7" w14:textId="77777777" w:rsidR="00652883" w:rsidRPr="00652883" w:rsidRDefault="00652883" w:rsidP="004B4A7F">
      <w:pPr>
        <w:numPr>
          <w:ilvl w:val="0"/>
          <w:numId w:val="1"/>
        </w:numPr>
        <w:shd w:val="clear" w:color="auto" w:fill="FFFFFF"/>
        <w:spacing w:after="22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worden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gebruikt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om de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bestaande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producten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van het NGI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te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beconcurreren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;</w:t>
      </w:r>
    </w:p>
    <w:p w14:paraId="0C807665" w14:textId="77777777" w:rsidR="00652883" w:rsidRPr="00652883" w:rsidRDefault="00652883" w:rsidP="004B4A7F">
      <w:pPr>
        <w:numPr>
          <w:ilvl w:val="0"/>
          <w:numId w:val="1"/>
        </w:numPr>
        <w:shd w:val="clear" w:color="auto" w:fill="FFFFFF"/>
        <w:spacing w:after="22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worden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gebruikt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voor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illegale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doeleinden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;</w:t>
      </w:r>
    </w:p>
    <w:p w14:paraId="32DEDD90" w14:textId="49C0D622" w:rsidR="0016380B" w:rsidRPr="00FB0FEA" w:rsidRDefault="00652883" w:rsidP="004B4A7F">
      <w:pPr>
        <w:numPr>
          <w:ilvl w:val="0"/>
          <w:numId w:val="1"/>
        </w:numPr>
        <w:shd w:val="clear" w:color="auto" w:fill="FFFFFF"/>
        <w:spacing w:after="22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worden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afgedrukt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op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een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formaat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groter</w:t>
      </w:r>
      <w:proofErr w:type="spellEnd"/>
      <w:r w:rsidRPr="00652883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dan A4</w:t>
      </w:r>
      <w:r w:rsidR="00FB0FEA" w:rsidRPr="00FB0FE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.</w:t>
      </w:r>
    </w:p>
    <w:p w14:paraId="2F6760D7" w14:textId="7041C295" w:rsidR="00641A94" w:rsidRPr="00C744EF" w:rsidRDefault="00641A94" w:rsidP="00641A94">
      <w:pPr>
        <w:shd w:val="clear" w:color="auto" w:fill="FFFFFF"/>
        <w:spacing w:before="600" w:after="300" w:line="630" w:lineRule="atLeast"/>
        <w:jc w:val="both"/>
        <w:outlineLvl w:val="3"/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val="nl-NL" w:eastAsia="en-BE"/>
        </w:rPr>
      </w:pPr>
      <w:proofErr w:type="spellStart"/>
      <w:r w:rsidRPr="00652883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eastAsia="en-BE"/>
        </w:rPr>
        <w:t>Beperkingen</w:t>
      </w:r>
      <w:proofErr w:type="spellEnd"/>
      <w:r w:rsidRPr="00652883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eastAsia="en-BE"/>
        </w:rPr>
        <w:t xml:space="preserve"> op het </w:t>
      </w:r>
      <w:proofErr w:type="spellStart"/>
      <w:r w:rsidRPr="00652883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eastAsia="en-BE"/>
        </w:rPr>
        <w:t>gebruik</w:t>
      </w:r>
      <w:proofErr w:type="spellEnd"/>
      <w:r w:rsidRPr="00C744EF"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val="nl-NL" w:eastAsia="en-BE"/>
        </w:rPr>
        <w:t xml:space="preserve"> v</w:t>
      </w:r>
      <w:r>
        <w:rPr>
          <w:rFonts w:ascii="Source Sans Pro" w:eastAsia="Times New Roman" w:hAnsi="Source Sans Pro" w:cs="Times New Roman"/>
          <w:b/>
          <w:bCs/>
          <w:color w:val="2C3C56"/>
          <w:sz w:val="48"/>
          <w:szCs w:val="48"/>
          <w:lang w:val="nl-NL" w:eastAsia="en-BE"/>
        </w:rPr>
        <w:t>an dit meldingsplatform</w:t>
      </w:r>
    </w:p>
    <w:p w14:paraId="4A98EAD0" w14:textId="77777777" w:rsidR="00641A94" w:rsidRDefault="00641A94" w:rsidP="00641A94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Als gebruiker verbindt u er zich toe om :</w:t>
      </w:r>
    </w:p>
    <w:p w14:paraId="7FAD4EB8" w14:textId="4EC7A0E5" w:rsidR="00641A94" w:rsidRDefault="00641A94" w:rsidP="00641A94">
      <w:pPr>
        <w:pStyle w:val="ListParagraph"/>
        <w:numPr>
          <w:ilvl w:val="0"/>
          <w:numId w:val="3"/>
        </w:num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 w:rsidRPr="00641A94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de werking</w:t>
      </w:r>
      <w:r w:rsidR="00416DB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, de integriteit, de beschikbaarheid</w:t>
      </w:r>
      <w:r w:rsidRPr="00641A94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en de beveiliging van dit platform niet te verstoren door bijvoorbeeld virussen en of andere schadelijke gegevens in te voeren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;</w:t>
      </w:r>
    </w:p>
    <w:p w14:paraId="367A1F87" w14:textId="77777777" w:rsidR="00641A94" w:rsidRDefault="00641A94" w:rsidP="00641A94">
      <w:pPr>
        <w:pStyle w:val="ListParagraph"/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</w:p>
    <w:p w14:paraId="1814403F" w14:textId="40E98834" w:rsidR="00416DBA" w:rsidRDefault="00641A94" w:rsidP="00416DBA">
      <w:pPr>
        <w:pStyle w:val="ListParagraph"/>
        <w:numPr>
          <w:ilvl w:val="0"/>
          <w:numId w:val="3"/>
        </w:num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b</w:t>
      </w:r>
      <w:r w:rsidRPr="00641A94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estaande veiligheids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software en -</w:t>
      </w:r>
      <w:r w:rsidRPr="00641A94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maatregelen </w:t>
      </w:r>
      <w:r w:rsidR="00FB0FE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niet </w:t>
      </w:r>
      <w:r w:rsidRPr="00641A94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te omzeilen en of te neutraliseren;</w:t>
      </w:r>
    </w:p>
    <w:p w14:paraId="5C176458" w14:textId="77777777" w:rsidR="00416DBA" w:rsidRPr="00416DBA" w:rsidRDefault="00416DBA" w:rsidP="00416DBA">
      <w:pPr>
        <w:pStyle w:val="ListParagrap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</w:p>
    <w:p w14:paraId="5A1B1592" w14:textId="77777777" w:rsidR="00416DBA" w:rsidRPr="00416DBA" w:rsidRDefault="00416DBA" w:rsidP="00416DBA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</w:p>
    <w:p w14:paraId="5C5B088C" w14:textId="4053DEF5" w:rsidR="00FB0FEA" w:rsidRDefault="00641A94" w:rsidP="00416DBA">
      <w:pPr>
        <w:pStyle w:val="ListParagraph"/>
        <w:numPr>
          <w:ilvl w:val="0"/>
          <w:numId w:val="3"/>
        </w:num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 w:rsidRPr="00641A94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lastRenderedPageBreak/>
        <w:t xml:space="preserve">geen toegang te verschaffen tot gegevens waartoe het NGI </w:t>
      </w:r>
      <w:r w:rsidR="00416DB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u </w:t>
      </w:r>
      <w:r w:rsidRPr="00641A94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geen toegang heeft verleend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;</w:t>
      </w:r>
    </w:p>
    <w:p w14:paraId="6C9D2CF3" w14:textId="77777777" w:rsidR="00416DBA" w:rsidRPr="00416DBA" w:rsidRDefault="00416DBA" w:rsidP="00416DBA">
      <w:pPr>
        <w:pStyle w:val="ListParagraph"/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</w:p>
    <w:p w14:paraId="377B4ADA" w14:textId="0D6382ED" w:rsidR="00375EEE" w:rsidRPr="00FB0FEA" w:rsidRDefault="00FB0FEA" w:rsidP="004B4A7F">
      <w:pPr>
        <w:pStyle w:val="ListParagraph"/>
        <w:numPr>
          <w:ilvl w:val="0"/>
          <w:numId w:val="3"/>
        </w:num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de </w:t>
      </w:r>
      <w:r w:rsidRPr="00FB0FE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meest actuele passende technische en organisatorische veiligheidsmaatregelen te treffen en te respecteren om, inclusief maar niet beperkt, onbevoegde toegang, onrechtmatige gebruik, verwerking, bewaring, wijziging, mededinging, beschadiging, vernietiging, </w:t>
      </w:r>
      <w:proofErr w:type="spellStart"/>
      <w:r w:rsidRPr="00FB0FE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onbeschikbaarheid</w:t>
      </w:r>
      <w:proofErr w:type="spellEnd"/>
      <w:r w:rsidRPr="00FB0FE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en verlies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</w:t>
      </w:r>
      <w:r w:rsidRPr="00FB0FE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met betrekking tot d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it platform en de gepubliceerde</w:t>
      </w:r>
      <w:r w:rsidRPr="00FB0FE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gegevens te voorkomen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.</w:t>
      </w:r>
    </w:p>
    <w:p w14:paraId="15FD5C01" w14:textId="1EFA4B56" w:rsidR="00375EEE" w:rsidRPr="00375EEE" w:rsidRDefault="00375EEE" w:rsidP="004B4A7F">
      <w:pPr>
        <w:shd w:val="clear" w:color="auto" w:fill="FFFFFF"/>
        <w:spacing w:before="600" w:after="225" w:line="480" w:lineRule="atLeast"/>
        <w:jc w:val="both"/>
        <w:outlineLvl w:val="4"/>
        <w:rPr>
          <w:rFonts w:ascii="Source Sans Pro" w:eastAsia="Times New Roman" w:hAnsi="Source Sans Pro" w:cs="Times New Roman"/>
          <w:b/>
          <w:bCs/>
          <w:color w:val="2C3C56"/>
          <w:sz w:val="36"/>
          <w:szCs w:val="36"/>
          <w:lang w:eastAsia="en-BE"/>
        </w:rPr>
      </w:pPr>
      <w:r w:rsidRPr="0087712C">
        <w:rPr>
          <w:rFonts w:ascii="Source Sans Pro" w:eastAsia="Times New Roman" w:hAnsi="Source Sans Pro" w:cs="Times New Roman"/>
          <w:b/>
          <w:bCs/>
          <w:color w:val="2C3C56"/>
          <w:sz w:val="36"/>
          <w:szCs w:val="36"/>
          <w:lang w:val="nl-NL" w:eastAsia="en-BE"/>
        </w:rPr>
        <w:t>G</w:t>
      </w:r>
      <w:proofErr w:type="spellStart"/>
      <w:r w:rsidRPr="00375EEE">
        <w:rPr>
          <w:rFonts w:ascii="Source Sans Pro" w:eastAsia="Times New Roman" w:hAnsi="Source Sans Pro" w:cs="Times New Roman"/>
          <w:b/>
          <w:bCs/>
          <w:color w:val="2C3C56"/>
          <w:sz w:val="36"/>
          <w:szCs w:val="36"/>
          <w:lang w:eastAsia="en-BE"/>
        </w:rPr>
        <w:t>arantie</w:t>
      </w:r>
      <w:proofErr w:type="spellEnd"/>
    </w:p>
    <w:p w14:paraId="7A67B5EF" w14:textId="77777777" w:rsidR="00286301" w:rsidRDefault="00286301" w:rsidP="004B4A7F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 w:rsidRPr="00286301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He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t NGI </w:t>
      </w:r>
      <w:proofErr w:type="spellStart"/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bied</w:t>
      </w:r>
      <w:proofErr w:type="spellEnd"/>
      <w:r w:rsidRPr="00286301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t</w:t>
      </w:r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r w:rsidR="0087712C" w:rsidRPr="0087712C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d</w:t>
      </w:r>
      <w:r w:rsidR="0087712C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it platform </w:t>
      </w:r>
      <w:r w:rsidR="00E72997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en de gepublice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e</w:t>
      </w:r>
      <w:r w:rsidR="00E72997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rde gegevens </w:t>
      </w:r>
      <w:proofErr w:type="spellStart"/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aan</w:t>
      </w:r>
      <w:proofErr w:type="spellEnd"/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in de </w:t>
      </w:r>
      <w:proofErr w:type="spellStart"/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beschikbare</w:t>
      </w:r>
      <w:proofErr w:type="spellEnd"/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vorm</w:t>
      </w:r>
      <w:proofErr w:type="spellEnd"/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“as is”</w:t>
      </w:r>
      <w:r w:rsidR="0087712C" w:rsidRPr="0087712C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.</w:t>
      </w:r>
    </w:p>
    <w:p w14:paraId="685CE806" w14:textId="7441258D" w:rsidR="0087712C" w:rsidRDefault="0087712C" w:rsidP="004B4A7F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Het NGI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verleent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 </w:t>
      </w:r>
      <w:r w:rsidRPr="0087712C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bij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gevolg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garantie</w:t>
      </w:r>
      <w:proofErr w:type="spellEnd"/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dat</w:t>
      </w:r>
      <w:proofErr w:type="spellEnd"/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r w:rsidR="00E72997" w:rsidRPr="00E72997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di</w:t>
      </w:r>
      <w:r w:rsidRPr="0087712C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t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platform</w:t>
      </w:r>
      <w:r w:rsidR="0004425B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veilig, 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volledig </w:t>
      </w:r>
      <w:r w:rsidR="00BD2645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en continu beschikbaar is. Ook verleent het NGI geen garantie omtrent de correctheid van de </w:t>
      </w:r>
      <w:r w:rsidRPr="0087712C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g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epubliceerde </w:t>
      </w:r>
      <w:proofErr w:type="spellStart"/>
      <w:r w:rsidR="00375EEE"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gegevens</w:t>
      </w:r>
      <w:proofErr w:type="spellEnd"/>
      <w:r w:rsidR="00BD2645" w:rsidRPr="00BD2645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.</w:t>
      </w:r>
    </w:p>
    <w:p w14:paraId="340DB309" w14:textId="77777777" w:rsidR="00416DBA" w:rsidRPr="00375EEE" w:rsidRDefault="00416DBA" w:rsidP="00416DBA">
      <w:pPr>
        <w:shd w:val="clear" w:color="auto" w:fill="FFFFFF"/>
        <w:spacing w:before="600" w:after="225" w:line="480" w:lineRule="atLeast"/>
        <w:jc w:val="both"/>
        <w:outlineLvl w:val="4"/>
        <w:rPr>
          <w:rFonts w:ascii="Source Sans Pro" w:eastAsia="Times New Roman" w:hAnsi="Source Sans Pro" w:cs="Times New Roman"/>
          <w:b/>
          <w:bCs/>
          <w:color w:val="2C3C56"/>
          <w:sz w:val="36"/>
          <w:szCs w:val="36"/>
          <w:lang w:eastAsia="en-BE"/>
        </w:rPr>
      </w:pPr>
      <w:proofErr w:type="spellStart"/>
      <w:r w:rsidRPr="00375EEE">
        <w:rPr>
          <w:rFonts w:ascii="Source Sans Pro" w:eastAsia="Times New Roman" w:hAnsi="Source Sans Pro" w:cs="Times New Roman"/>
          <w:b/>
          <w:bCs/>
          <w:color w:val="2C3C56"/>
          <w:sz w:val="36"/>
          <w:szCs w:val="36"/>
          <w:lang w:eastAsia="en-BE"/>
        </w:rPr>
        <w:t>Aansprakelijkheid</w:t>
      </w:r>
      <w:proofErr w:type="spellEnd"/>
    </w:p>
    <w:p w14:paraId="0C9A3B29" w14:textId="77777777" w:rsidR="00416DBA" w:rsidRPr="00375EEE" w:rsidRDefault="00416DBA" w:rsidP="00416DBA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De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gegevens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op 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dit meldingsplatform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hebben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enkele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wettelijke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waarde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en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zij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worden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u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louter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als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informatie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ter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beschikking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gesteld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.</w:t>
      </w:r>
    </w:p>
    <w:p w14:paraId="13DC5409" w14:textId="77777777" w:rsidR="00416DBA" w:rsidRDefault="00416DBA" w:rsidP="00416DBA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Het NGI is in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enkel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geval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aans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prakelijk voor enige schade die u zou oplopen door gebruik te maken van dit platform en de gepubliceerde gegevens. </w:t>
      </w:r>
    </w:p>
    <w:p w14:paraId="0690A355" w14:textId="77777777" w:rsidR="00416DBA" w:rsidRPr="00416DBA" w:rsidRDefault="00416DBA" w:rsidP="00416DBA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Het NGI is bijgevolg niet verplicht</w:t>
      </w: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tot de</w:t>
      </w: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betaling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van </w:t>
      </w: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e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nige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schade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vergoedi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ng</w:t>
      </w: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, die u door het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gebruik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van d</w:t>
      </w:r>
      <w:proofErr w:type="spellStart"/>
      <w:r w:rsidRPr="00E72997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i</w:t>
      </w:r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t</w:t>
      </w:r>
      <w:proofErr w:type="spellEnd"/>
      <w:r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platform en gepubliceerde gegevens</w:t>
      </w: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zou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oplopen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. </w:t>
      </w:r>
    </w:p>
    <w:p w14:paraId="45EACAB9" w14:textId="77777777" w:rsidR="00416DBA" w:rsidRDefault="00416DBA" w:rsidP="004B4A7F">
      <w:pPr>
        <w:shd w:val="clear" w:color="auto" w:fill="FFFFFF"/>
        <w:spacing w:before="600" w:after="225" w:line="480" w:lineRule="atLeast"/>
        <w:jc w:val="both"/>
        <w:outlineLvl w:val="4"/>
        <w:rPr>
          <w:rFonts w:ascii="Source Sans Pro" w:eastAsia="Times New Roman" w:hAnsi="Source Sans Pro" w:cs="Times New Roman"/>
          <w:b/>
          <w:bCs/>
          <w:color w:val="2C3C56"/>
          <w:sz w:val="36"/>
          <w:szCs w:val="36"/>
          <w:lang w:eastAsia="en-BE"/>
        </w:rPr>
      </w:pPr>
    </w:p>
    <w:p w14:paraId="4C4036C5" w14:textId="75D6A0FC" w:rsidR="00375EEE" w:rsidRPr="00375EEE" w:rsidRDefault="00375EEE" w:rsidP="004B4A7F">
      <w:pPr>
        <w:shd w:val="clear" w:color="auto" w:fill="FFFFFF"/>
        <w:spacing w:before="600" w:after="225" w:line="480" w:lineRule="atLeast"/>
        <w:jc w:val="both"/>
        <w:outlineLvl w:val="4"/>
        <w:rPr>
          <w:rFonts w:ascii="Source Sans Pro" w:eastAsia="Times New Roman" w:hAnsi="Source Sans Pro" w:cs="Times New Roman"/>
          <w:b/>
          <w:bCs/>
          <w:color w:val="2C3C56"/>
          <w:sz w:val="36"/>
          <w:szCs w:val="36"/>
          <w:lang w:eastAsia="en-BE"/>
        </w:rPr>
      </w:pPr>
      <w:proofErr w:type="spellStart"/>
      <w:r w:rsidRPr="00375EEE">
        <w:rPr>
          <w:rFonts w:ascii="Source Sans Pro" w:eastAsia="Times New Roman" w:hAnsi="Source Sans Pro" w:cs="Times New Roman"/>
          <w:b/>
          <w:bCs/>
          <w:color w:val="2C3C56"/>
          <w:sz w:val="36"/>
          <w:szCs w:val="36"/>
          <w:lang w:eastAsia="en-BE"/>
        </w:rPr>
        <w:lastRenderedPageBreak/>
        <w:t>Bescherming</w:t>
      </w:r>
      <w:proofErr w:type="spellEnd"/>
      <w:r w:rsidRPr="00375EEE">
        <w:rPr>
          <w:rFonts w:ascii="Source Sans Pro" w:eastAsia="Times New Roman" w:hAnsi="Source Sans Pro" w:cs="Times New Roman"/>
          <w:b/>
          <w:bCs/>
          <w:color w:val="2C3C56"/>
          <w:sz w:val="36"/>
          <w:szCs w:val="36"/>
          <w:lang w:eastAsia="en-BE"/>
        </w:rPr>
        <w:t xml:space="preserve"> van </w:t>
      </w:r>
      <w:proofErr w:type="spellStart"/>
      <w:r w:rsidRPr="00375EEE">
        <w:rPr>
          <w:rFonts w:ascii="Source Sans Pro" w:eastAsia="Times New Roman" w:hAnsi="Source Sans Pro" w:cs="Times New Roman"/>
          <w:b/>
          <w:bCs/>
          <w:color w:val="2C3C56"/>
          <w:sz w:val="36"/>
          <w:szCs w:val="36"/>
          <w:lang w:eastAsia="en-BE"/>
        </w:rPr>
        <w:t>persoonsgegevens</w:t>
      </w:r>
      <w:proofErr w:type="spellEnd"/>
    </w:p>
    <w:p w14:paraId="5681F04B" w14:textId="451F441F" w:rsidR="00375EEE" w:rsidRPr="00AC2E2E" w:rsidRDefault="00375EEE" w:rsidP="004B4A7F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Het NGI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eerbiedigt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r w:rsidR="00416DBA" w:rsidRPr="00416DB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en</w:t>
      </w:r>
      <w:r w:rsidR="00416DBA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verwerkt </w:t>
      </w:r>
      <w:r w:rsidR="0087712C" w:rsidRPr="0087712C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de</w:t>
      </w:r>
      <w:r w:rsidR="0087712C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door u verstrekte persoonsgegevens, zoals vermeld in onze </w:t>
      </w:r>
      <w:hyperlink r:id="rId5" w:history="1">
        <w:r w:rsidR="0087712C" w:rsidRPr="00AC2E2E">
          <w:rPr>
            <w:rStyle w:val="Hyperlink"/>
            <w:rFonts w:ascii="Source Sans Pro" w:eastAsia="Times New Roman" w:hAnsi="Source Sans Pro" w:cs="Times New Roman"/>
            <w:sz w:val="27"/>
            <w:szCs w:val="27"/>
            <w:lang w:val="nl-NL" w:eastAsia="en-BE"/>
          </w:rPr>
          <w:t>privacyverklaring</w:t>
        </w:r>
      </w:hyperlink>
    </w:p>
    <w:p w14:paraId="51EC4716" w14:textId="77777777" w:rsidR="00375EEE" w:rsidRPr="00375EEE" w:rsidRDefault="00375EEE" w:rsidP="004B4A7F">
      <w:pPr>
        <w:shd w:val="clear" w:color="auto" w:fill="FFFFFF"/>
        <w:spacing w:before="600" w:after="225" w:line="480" w:lineRule="atLeast"/>
        <w:jc w:val="both"/>
        <w:outlineLvl w:val="4"/>
        <w:rPr>
          <w:rFonts w:ascii="Source Sans Pro" w:eastAsia="Times New Roman" w:hAnsi="Source Sans Pro" w:cs="Times New Roman"/>
          <w:b/>
          <w:bCs/>
          <w:color w:val="2C3C56"/>
          <w:sz w:val="36"/>
          <w:szCs w:val="36"/>
          <w:lang w:eastAsia="en-BE"/>
        </w:rPr>
      </w:pPr>
      <w:proofErr w:type="spellStart"/>
      <w:r w:rsidRPr="00375EEE">
        <w:rPr>
          <w:rFonts w:ascii="Source Sans Pro" w:eastAsia="Times New Roman" w:hAnsi="Source Sans Pro" w:cs="Times New Roman"/>
          <w:b/>
          <w:bCs/>
          <w:color w:val="2C3C56"/>
          <w:sz w:val="36"/>
          <w:szCs w:val="36"/>
          <w:lang w:eastAsia="en-BE"/>
        </w:rPr>
        <w:t>Sancties</w:t>
      </w:r>
      <w:proofErr w:type="spellEnd"/>
    </w:p>
    <w:p w14:paraId="706FE8A9" w14:textId="51AFDACA" w:rsidR="00375EEE" w:rsidRPr="00375EEE" w:rsidRDefault="00375EEE" w:rsidP="004B4A7F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</w:pP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Indien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u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een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inbreuk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maakt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op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één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van de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bepalingen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v</w:t>
      </w:r>
      <w:proofErr w:type="spellStart"/>
      <w:r w:rsidR="00286301" w:rsidRPr="00286301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e</w:t>
      </w:r>
      <w:r w:rsidR="00286301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rmeld</w:t>
      </w:r>
      <w:proofErr w:type="spellEnd"/>
      <w:r w:rsidR="00286301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 xml:space="preserve"> in</w:t>
      </w: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de</w:t>
      </w:r>
      <w:r w:rsidR="00286301" w:rsidRPr="00286301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z</w:t>
      </w:r>
      <w:r w:rsidR="00286301"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  <w:t>e</w:t>
      </w:r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gebruiksvoorwaarden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,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zal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het NGI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onverwijld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een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melding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doen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bij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de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politie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en u zo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nodig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strafrechtelijk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 xml:space="preserve"> </w:t>
      </w:r>
      <w:proofErr w:type="spellStart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vervolgen</w:t>
      </w:r>
      <w:proofErr w:type="spellEnd"/>
      <w:r w:rsidRPr="00375EEE">
        <w:rPr>
          <w:rFonts w:ascii="Source Sans Pro" w:eastAsia="Times New Roman" w:hAnsi="Source Sans Pro" w:cs="Times New Roman"/>
          <w:color w:val="2C3C56"/>
          <w:sz w:val="27"/>
          <w:szCs w:val="27"/>
          <w:lang w:eastAsia="en-BE"/>
        </w:rPr>
        <w:t>.</w:t>
      </w:r>
    </w:p>
    <w:p w14:paraId="23056574" w14:textId="77777777" w:rsidR="00375EEE" w:rsidRPr="00375EEE" w:rsidRDefault="00375EEE" w:rsidP="004B4A7F">
      <w:pPr>
        <w:shd w:val="clear" w:color="auto" w:fill="FFFFFF"/>
        <w:spacing w:after="375" w:line="435" w:lineRule="atLeast"/>
        <w:jc w:val="both"/>
        <w:rPr>
          <w:rFonts w:ascii="Source Sans Pro" w:eastAsia="Times New Roman" w:hAnsi="Source Sans Pro" w:cs="Times New Roman"/>
          <w:color w:val="2C3C56"/>
          <w:sz w:val="27"/>
          <w:szCs w:val="27"/>
          <w:lang w:val="nl-NL" w:eastAsia="en-BE"/>
        </w:rPr>
      </w:pPr>
    </w:p>
    <w:p w14:paraId="056EB0D8" w14:textId="77777777" w:rsidR="00375EEE" w:rsidRDefault="00375EEE"/>
    <w:sectPr w:rsidR="00375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047"/>
    <w:multiLevelType w:val="multilevel"/>
    <w:tmpl w:val="C816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52037"/>
    <w:multiLevelType w:val="hybridMultilevel"/>
    <w:tmpl w:val="036CAC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D5BED"/>
    <w:multiLevelType w:val="hybridMultilevel"/>
    <w:tmpl w:val="7196E2BC"/>
    <w:lvl w:ilvl="0" w:tplc="533EE4EA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7019">
    <w:abstractNumId w:val="0"/>
  </w:num>
  <w:num w:numId="2" w16cid:durableId="1093939704">
    <w:abstractNumId w:val="2"/>
  </w:num>
  <w:num w:numId="3" w16cid:durableId="56822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83"/>
    <w:rsid w:val="00016420"/>
    <w:rsid w:val="0004425B"/>
    <w:rsid w:val="0016380B"/>
    <w:rsid w:val="001A7F93"/>
    <w:rsid w:val="00286301"/>
    <w:rsid w:val="00375EEE"/>
    <w:rsid w:val="00416DBA"/>
    <w:rsid w:val="00423C2B"/>
    <w:rsid w:val="004B4A7F"/>
    <w:rsid w:val="00546328"/>
    <w:rsid w:val="00550393"/>
    <w:rsid w:val="00641A94"/>
    <w:rsid w:val="00652883"/>
    <w:rsid w:val="00733E00"/>
    <w:rsid w:val="0087712C"/>
    <w:rsid w:val="009C3B58"/>
    <w:rsid w:val="00AC2E2E"/>
    <w:rsid w:val="00B04C0C"/>
    <w:rsid w:val="00B266C9"/>
    <w:rsid w:val="00B44E4B"/>
    <w:rsid w:val="00BD2645"/>
    <w:rsid w:val="00C744EF"/>
    <w:rsid w:val="00E72997"/>
    <w:rsid w:val="00F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24A655"/>
  <w15:chartTrackingRefBased/>
  <w15:docId w15:val="{16052192-38FB-4A96-A8B6-3F9C096C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42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1A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gi.be/website/wp-content/uploads/2022/07/Privacyverklaring-eTOD-meldingsplatfor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Vandevelde</dc:creator>
  <cp:keywords/>
  <dc:description/>
  <cp:lastModifiedBy>Elke De Coster</cp:lastModifiedBy>
  <cp:revision>2</cp:revision>
  <cp:lastPrinted>2022-07-12T07:43:00Z</cp:lastPrinted>
  <dcterms:created xsi:type="dcterms:W3CDTF">2022-07-12T07:49:00Z</dcterms:created>
  <dcterms:modified xsi:type="dcterms:W3CDTF">2022-07-12T07:49:00Z</dcterms:modified>
</cp:coreProperties>
</file>